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304BA203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59357277"/>
      <w:bookmarkStart w:id="2" w:name="_Hlk192192496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stavební práce</w:t>
      </w:r>
      <w:bookmarkEnd w:id="2"/>
      <w:r w:rsidR="00B87324">
        <w:rPr>
          <w:b/>
          <w:szCs w:val="22"/>
        </w:rPr>
        <w:t xml:space="preserve">, Část 1 </w:t>
      </w:r>
      <w:bookmarkStart w:id="3" w:name="_Hlk192192534"/>
      <w:r w:rsidR="00B87324" w:rsidRPr="00B87324">
        <w:rPr>
          <w:b/>
          <w:bCs/>
          <w:szCs w:val="22"/>
        </w:rPr>
        <w:t>ZŠ Mánesova II. etapa – stavební práce</w:t>
      </w:r>
      <w:bookmarkEnd w:id="3"/>
    </w:p>
    <w:bookmarkEnd w:id="1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45815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2025-03-07T10:08:00Z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